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360"/>
        <w:ind w:right="0" w:left="0" w:firstLine="0"/>
        <w:jc w:val="left"/>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 xml:space="preserve">Portreath Pre-School</w:t>
      </w:r>
    </w:p>
    <w:p>
      <w:pPr>
        <w:spacing w:before="0" w:after="0" w:line="360"/>
        <w:ind w:right="0" w:left="0" w:firstLine="0"/>
        <w:jc w:val="left"/>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 xml:space="preserve">Promoting health and hygiene</w:t>
      </w:r>
    </w:p>
    <w:p>
      <w:pPr>
        <w:spacing w:before="0" w:after="0" w:line="360"/>
        <w:ind w:right="0" w:left="0" w:firstLine="0"/>
        <w:jc w:val="left"/>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 xml:space="preserve"> Nappy changing</w:t>
      </w:r>
    </w:p>
    <w:p>
      <w:pPr>
        <w:spacing w:before="0" w:after="0" w:line="360"/>
        <w:ind w:right="0" w:left="0" w:firstLine="0"/>
        <w:jc w:val="left"/>
        <w:rPr>
          <w:rFonts w:ascii="Arial" w:hAnsi="Arial" w:cs="Arial" w:eastAsia="Arial"/>
          <w:b/>
          <w:color w:val="auto"/>
          <w:spacing w:val="0"/>
          <w:position w:val="0"/>
          <w:sz w:val="28"/>
          <w:shd w:fill="auto" w:val="clear"/>
        </w:rPr>
      </w:pPr>
    </w:p>
    <w:p>
      <w:pPr>
        <w:spacing w:before="0" w:after="0" w:line="36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Policy statement</w:t>
      </w:r>
    </w:p>
    <w:p>
      <w:pPr>
        <w:spacing w:before="0" w:after="0" w:line="360"/>
        <w:ind w:right="0" w:left="0" w:firstLine="0"/>
        <w:jc w:val="left"/>
        <w:rPr>
          <w:rFonts w:ascii="Arial" w:hAnsi="Arial" w:cs="Arial" w:eastAsia="Arial"/>
          <w:b/>
          <w:color w:val="auto"/>
          <w:spacing w:val="0"/>
          <w:position w:val="0"/>
          <w:sz w:val="22"/>
          <w:shd w:fill="auto" w:val="clear"/>
        </w:rPr>
      </w:pPr>
    </w:p>
    <w:p>
      <w:pPr>
        <w:spacing w:before="0" w:after="0" w:line="36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No child is excluded from participating in our setting who may, for any reason, not yet be toilet trained and who may still be wearing nappies or equivalent. We work with parents towards toilet training, unless there are medical or other developmental reasons why this may not be appropriate at the time.</w:t>
      </w:r>
    </w:p>
    <w:p>
      <w:pPr>
        <w:spacing w:before="0" w:after="0" w:line="360"/>
        <w:ind w:right="0" w:left="0" w:firstLine="0"/>
        <w:jc w:val="left"/>
        <w:rPr>
          <w:rFonts w:ascii="Arial" w:hAnsi="Arial" w:cs="Arial" w:eastAsia="Arial"/>
          <w:color w:val="auto"/>
          <w:spacing w:val="0"/>
          <w:position w:val="0"/>
          <w:sz w:val="22"/>
          <w:shd w:fill="auto" w:val="clear"/>
        </w:rPr>
      </w:pPr>
    </w:p>
    <w:p>
      <w:pPr>
        <w:spacing w:before="0" w:after="0" w:line="36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make necessary adjustments to our bathroom provision and hygiene practice in order to accommodate children who are not yet toilet trained.</w:t>
      </w:r>
    </w:p>
    <w:p>
      <w:pPr>
        <w:spacing w:before="0" w:after="0" w:line="360"/>
        <w:ind w:right="0" w:left="0" w:firstLine="0"/>
        <w:jc w:val="left"/>
        <w:rPr>
          <w:rFonts w:ascii="Arial" w:hAnsi="Arial" w:cs="Arial" w:eastAsia="Arial"/>
          <w:color w:val="auto"/>
          <w:spacing w:val="0"/>
          <w:position w:val="0"/>
          <w:sz w:val="22"/>
          <w:shd w:fill="auto" w:val="clear"/>
        </w:rPr>
      </w:pPr>
    </w:p>
    <w:p>
      <w:pPr>
        <w:spacing w:before="0" w:after="0" w:line="36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see toilet training as a self-care skill that children have the opportunity to learn with the full support and non-judgemental concern of adults.</w:t>
      </w:r>
    </w:p>
    <w:p>
      <w:pPr>
        <w:spacing w:before="0" w:after="0" w:line="360"/>
        <w:ind w:right="0" w:left="0" w:firstLine="0"/>
        <w:jc w:val="left"/>
        <w:rPr>
          <w:rFonts w:ascii="Arial" w:hAnsi="Arial" w:cs="Arial" w:eastAsia="Arial"/>
          <w:b/>
          <w:color w:val="auto"/>
          <w:spacing w:val="0"/>
          <w:position w:val="0"/>
          <w:sz w:val="22"/>
          <w:shd w:fill="auto" w:val="clear"/>
        </w:rPr>
      </w:pPr>
    </w:p>
    <w:p>
      <w:pPr>
        <w:spacing w:before="0" w:after="0" w:line="36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Procedures</w:t>
      </w:r>
    </w:p>
    <w:p>
      <w:pPr>
        <w:spacing w:before="0" w:after="0" w:line="360"/>
        <w:ind w:right="0" w:left="0" w:firstLine="0"/>
        <w:jc w:val="left"/>
        <w:rPr>
          <w:rFonts w:ascii="Arial" w:hAnsi="Arial" w:cs="Arial" w:eastAsia="Arial"/>
          <w:b/>
          <w:color w:val="auto"/>
          <w:spacing w:val="0"/>
          <w:position w:val="0"/>
          <w:sz w:val="22"/>
          <w:shd w:fill="auto" w:val="clear"/>
        </w:rPr>
      </w:pPr>
    </w:p>
    <w:p>
      <w:pPr>
        <w:numPr>
          <w:ilvl w:val="0"/>
          <w:numId w:val="2"/>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Young children in our care who are in nappies or ‘pull-ups’ are changed during the session.</w:t>
      </w:r>
    </w:p>
    <w:p>
      <w:pPr>
        <w:numPr>
          <w:ilvl w:val="0"/>
          <w:numId w:val="2"/>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All members of qualified staff (who are DBS checked) undertake changing young children in the setting.</w:t>
      </w:r>
    </w:p>
    <w:p>
      <w:pPr>
        <w:numPr>
          <w:ilvl w:val="0"/>
          <w:numId w:val="2"/>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There is a safe area to lay young children if they need to have their bottoms cleaned.</w:t>
      </w:r>
    </w:p>
    <w:p>
      <w:pPr>
        <w:numPr>
          <w:ilvl w:val="0"/>
          <w:numId w:val="2"/>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Each young child has their own bag to hand with their nappies or ’pull ups’ (and possibly with changing wipes).</w:t>
      </w:r>
    </w:p>
    <w:p>
      <w:pPr>
        <w:numPr>
          <w:ilvl w:val="0"/>
          <w:numId w:val="2"/>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Gloves are put on before changing starts and the areas are prepared. The changing mat is sprayed with anti-bac between changing each child. </w:t>
      </w:r>
    </w:p>
    <w:p>
      <w:pPr>
        <w:numPr>
          <w:ilvl w:val="0"/>
          <w:numId w:val="2"/>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All staff are familiar with the hygiene procedures and carry these out when changing nappies.</w:t>
      </w:r>
    </w:p>
    <w:p>
      <w:pPr>
        <w:numPr>
          <w:ilvl w:val="0"/>
          <w:numId w:val="2"/>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 addition, all staff ensure that nappy changing is relaxed and a time to promote independence in young children.</w:t>
      </w:r>
    </w:p>
    <w:p>
      <w:pPr>
        <w:numPr>
          <w:ilvl w:val="0"/>
          <w:numId w:val="2"/>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Young children are encouraged to take an interest in using the toilet; they may just want to sit on it and talk to a friend who is also using the toilet.</w:t>
      </w:r>
    </w:p>
    <w:p>
      <w:pPr>
        <w:numPr>
          <w:ilvl w:val="0"/>
          <w:numId w:val="2"/>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They should be encouraged to wash their hands and have soap and towels to hand. They should be allowed time for some play as they explore the water and the soap.</w:t>
      </w:r>
    </w:p>
    <w:p>
      <w:pPr>
        <w:numPr>
          <w:ilvl w:val="0"/>
          <w:numId w:val="2"/>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Sensitive hand wash liquid or soap is used for the children.</w:t>
      </w:r>
    </w:p>
    <w:p>
      <w:pPr>
        <w:numPr>
          <w:ilvl w:val="0"/>
          <w:numId w:val="2"/>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Staff are gentle when changing; they avoid pulling faces and making negative comment about ‘nappy contents’.</w:t>
      </w:r>
    </w:p>
    <w:p>
      <w:pPr>
        <w:numPr>
          <w:ilvl w:val="0"/>
          <w:numId w:val="2"/>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Staff do not make inappropriate comments about young children’s genitals when changing their nappies</w:t>
      </w:r>
    </w:p>
    <w:p>
      <w:pPr>
        <w:numPr>
          <w:ilvl w:val="0"/>
          <w:numId w:val="2"/>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Older children access the toilet when they have the need to and are encouraged to be independent.</w:t>
      </w:r>
    </w:p>
    <w:p>
      <w:pPr>
        <w:numPr>
          <w:ilvl w:val="0"/>
          <w:numId w:val="2"/>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All nappies and ’pull ups’ are disposed of in the nappy bin. When the bin is emptied the nappies are placed in a black sack.  Cloth nappies, trainer pants and ordinary pants that have been wet or soiled are bagged for the parent to take home.</w:t>
      </w:r>
    </w:p>
    <w:p>
      <w:pPr>
        <w:numPr>
          <w:ilvl w:val="0"/>
          <w:numId w:val="2"/>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NB If young children are left in wet or soiled nappies/’pull ups’ in the setting this may constitute neglect and will be a disciplinary matter. Settings have a ‘duty of care’ towards children’s personal needs.</w:t>
      </w:r>
    </w:p>
    <w:p>
      <w:pPr>
        <w:numPr>
          <w:ilvl w:val="0"/>
          <w:numId w:val="2"/>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Staff must record in the ‘pink book’ each time they have changed a nappy or pull up. </w:t>
      </w:r>
    </w:p>
    <w:p>
      <w:pPr>
        <w:spacing w:before="0" w:after="0" w:line="360"/>
        <w:ind w:right="0" w:left="0" w:firstLine="0"/>
        <w:jc w:val="left"/>
        <w:rPr>
          <w:rFonts w:ascii="Arial" w:hAnsi="Arial" w:cs="Arial" w:eastAsia="Arial"/>
          <w:b/>
          <w:color w:val="auto"/>
          <w:spacing w:val="0"/>
          <w:position w:val="0"/>
          <w:sz w:val="22"/>
          <w:shd w:fill="auto" w:val="clear"/>
        </w:rPr>
      </w:pPr>
    </w:p>
    <w:tbl>
      <w:tblPr/>
      <w:tblGrid>
        <w:gridCol w:w="4419"/>
        <w:gridCol w:w="3346"/>
        <w:gridCol w:w="1838"/>
      </w:tblGrid>
      <w:tr>
        <w:trPr>
          <w:trHeight w:val="1" w:hRule="atLeast"/>
          <w:jc w:val="left"/>
        </w:trPr>
        <w:tc>
          <w:tcPr>
            <w:tcW w:w="441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This policy was adopted at a meeting of</w:t>
            </w:r>
          </w:p>
        </w:tc>
        <w:tc>
          <w:tcPr>
            <w:tcW w:w="3346" w:type="dxa"/>
            <w:tcBorders>
              <w:top w:val="single" w:color="000000" w:sz="0"/>
              <w:left w:val="single" w:color="000000" w:sz="0"/>
              <w:bottom w:val="single" w:color="4f81bd" w:sz="4"/>
              <w:right w:val="single" w:color="000000" w:sz="0"/>
            </w:tcBorders>
            <w:shd w:color="auto" w:fill="auto"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Portreath Pre-School</w:t>
            </w:r>
          </w:p>
        </w:tc>
        <w:tc>
          <w:tcPr>
            <w:tcW w:w="183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41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Held on</w:t>
            </w:r>
          </w:p>
        </w:tc>
        <w:tc>
          <w:tcPr>
            <w:tcW w:w="3346" w:type="dxa"/>
            <w:tcBorders>
              <w:top w:val="single" w:color="4f81bd" w:sz="4"/>
              <w:left w:val="single" w:color="000000" w:sz="0"/>
              <w:bottom w:val="single" w:color="4f81bd" w:sz="4"/>
              <w:right w:val="single" w:color="000000" w:sz="0"/>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01.11.2018</w:t>
            </w:r>
          </w:p>
        </w:tc>
        <w:tc>
          <w:tcPr>
            <w:tcW w:w="183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41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Last reviewed on:</w:t>
            </w:r>
          </w:p>
        </w:tc>
        <w:tc>
          <w:tcPr>
            <w:tcW w:w="3346" w:type="dxa"/>
            <w:tcBorders>
              <w:top w:val="single" w:color="4f81bd" w:sz="4"/>
              <w:left w:val="single" w:color="000000" w:sz="0"/>
              <w:bottom w:val="single" w:color="4f81bd" w:sz="4"/>
              <w:right w:val="single" w:color="000000" w:sz="0"/>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02.03.2026</w:t>
            </w:r>
          </w:p>
        </w:tc>
        <w:tc>
          <w:tcPr>
            <w:tcW w:w="183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Arial" w:hAnsi="Arial" w:cs="Arial" w:eastAsia="Arial"/>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