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r>
        <w:object w:dxaOrig="1641" w:dyaOrig="1756">
          <v:rect xmlns:o="urn:schemas-microsoft-com:office:office" xmlns:v="urn:schemas-microsoft-com:vml" id="rectole0000000000" style="width:82.050000pt;height:8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28"/>
          <w:shd w:fill="auto" w:val="clear"/>
        </w:rPr>
        <w:t xml:space="preserve">Portreath Pre-School</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Parental involvement</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believe that children benefit most from early years education and care when parents and settings work together in partnership.</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aim is to support parents as their children's first and most important educators by involving them in their children's education and in the full life of the setting. We also aim to support parents in their own continuing education and personal development.</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Some parents are less well represented in early years settings; these include fathers, parents who live apart from their children but who still play a part in their lives as well as working parents. In carrying out the following procedures, we will ensure all parents are included.</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2"/>
          <w:shd w:fill="auto" w:val="clear"/>
        </w:rPr>
      </w:pPr>
      <w:r>
        <w:rPr>
          <w:rFonts w:ascii="Arial" w:hAnsi="Arial" w:cs="Arial" w:eastAsia="Arial"/>
          <w:color w:val="auto"/>
          <w:spacing w:val="0"/>
          <w:position w:val="0"/>
          <w:sz w:val="22"/>
          <w:shd w:fill="auto" w:val="clear"/>
        </w:rPr>
        <w:t xml:space="preserve">‘Parental responsibility’ is </w:t>
      </w:r>
      <w:r>
        <w:rPr>
          <w:rFonts w:ascii="Arial" w:hAnsi="Arial" w:cs="Arial" w:eastAsia="Arial"/>
          <w:i/>
          <w:color w:val="auto"/>
          <w:spacing w:val="0"/>
          <w:position w:val="0"/>
          <w:sz w:val="22"/>
          <w:shd w:fill="auto" w:val="clear"/>
        </w:rPr>
        <w:t xml:space="preserve">all the rights, duties, powers and responsibilities and authority which by law a parent of a child has in relation to the child and his property.  </w:t>
      </w:r>
      <w:r>
        <w:rPr>
          <w:rFonts w:ascii="Arial" w:hAnsi="Arial" w:cs="Arial" w:eastAsia="Arial"/>
          <w:color w:val="auto"/>
          <w:spacing w:val="0"/>
          <w:position w:val="0"/>
          <w:sz w:val="22"/>
          <w:shd w:fill="auto" w:val="clear"/>
        </w:rPr>
        <w:t xml:space="preserve">(For a full explanation of who has parental responsibility, refer to the Pre-school Learning Alliance’s </w:t>
      </w:r>
      <w:r>
        <w:rPr>
          <w:rFonts w:ascii="Arial" w:hAnsi="Arial" w:cs="Arial" w:eastAsia="Arial"/>
          <w:i/>
          <w:color w:val="auto"/>
          <w:spacing w:val="0"/>
          <w:position w:val="0"/>
          <w:sz w:val="22"/>
          <w:shd w:fill="auto" w:val="clear"/>
        </w:rPr>
        <w:t xml:space="preserve">Child Protection Record</w:t>
      </w:r>
      <w:r>
        <w:rPr>
          <w:rFonts w:ascii="Arial" w:hAnsi="Arial" w:cs="Arial" w:eastAsia="Arial"/>
          <w:color w:val="auto"/>
          <w:spacing w:val="0"/>
          <w:position w:val="0"/>
          <w:sz w:val="22"/>
          <w:shd w:fill="auto" w:val="clear"/>
        </w:rPr>
        <w:t xml:space="preserve"> publication.)</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a means to ensure all parents are included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that may mean we have different strategies for involving fathers or parents who work or live apart from their children.</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consult with all parents to find out what works best for them.</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ongoing dialogue with parents to improve our knowledge of the needs of their children and to support their families.</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inform all parents via the pre-school notice board, website and Facebook pages about how the setting is run and its policies through access to written information and through regular informal communication. We check to ensure parents understand the information that is given to them.</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encourage and support parents to play an active part in the governance and management of the setting.</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hold parent evenings or day meetings to inform all parents on a regular basis about their children's progress (either in person or via the telephone).</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involve parents in the shared record keeping about their children - either formally or informally - and ensure parents have access to their children's written developmental records. Known as ‘learning journeys’ the records are based on observations, photographs and things children have made or drawn.</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opportunities for parents to contribute their own skills, knowledge and interests to the activities of the setting.</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inform parents about relevant conferences, workshops and training.</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consult with parents about the times of meetings to avoid excluding anyone.</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information about opportunities to be involved in the setting in ways that are accessible to parents with basic skills needs, or those for whom English is an additional language.</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hold meetings in venues that are accessible and appropriate for all.</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welcome the contributions of parents, in whatever form these may take.</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inform all parents by means of the pre-school notice board (or by email) of the systems for registering queries, complaints or suggestions and check to ensure these are understood.  All parents have access to our written complaints procedure.</w:t>
      </w:r>
    </w:p>
    <w:p>
      <w:pPr>
        <w:numPr>
          <w:ilvl w:val="0"/>
          <w:numId w:val="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opportunities for parents to learn about the curriculum offered in the setting and about young children's learning, in the setting and at home.</w:t>
      </w:r>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compliance with the Welfare Requirements, the following documentation is in place:</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Admissions policy.</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Complaints procedure.</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Record of complaints.</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Developmental records of children.</w:t>
      </w:r>
    </w:p>
    <w:p>
      <w:pPr>
        <w:spacing w:before="0" w:after="0" w:line="360"/>
        <w:ind w:right="0" w:left="0" w:firstLine="0"/>
        <w:jc w:val="left"/>
        <w:rPr>
          <w:rFonts w:ascii="Arial" w:hAnsi="Arial" w:cs="Arial" w:eastAsia="Arial"/>
          <w:color w:val="auto"/>
          <w:spacing w:val="0"/>
          <w:position w:val="0"/>
          <w:sz w:val="22"/>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3346" w:type="dxa"/>
            <w:tcBorders>
              <w:top w:val="single" w:color="8064a2" w:sz="4"/>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28.03.2017</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3346" w:type="dxa"/>
            <w:tcBorders>
              <w:top w:val="single" w:color="8064a2" w:sz="4"/>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Last reviewed and amended 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