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2235" w:leader="none"/>
        </w:tabs>
        <w:spacing w:before="0" w:after="200" w:line="276"/>
        <w:ind w:right="0" w:left="0" w:firstLine="0"/>
        <w:jc w:val="left"/>
        <w:rPr>
          <w:rFonts w:ascii="Calibri" w:hAnsi="Calibri" w:cs="Calibri" w:eastAsia="Calibri"/>
          <w:b/>
          <w:color w:val="auto"/>
          <w:spacing w:val="0"/>
          <w:position w:val="0"/>
          <w:sz w:val="22"/>
          <w:u w:val="single"/>
          <w:shd w:fill="auto" w:val="clear"/>
        </w:rPr>
      </w:pPr>
      <w:r>
        <w:rPr>
          <w:rFonts w:ascii="Arial" w:hAnsi="Arial" w:cs="Arial" w:eastAsia="Arial"/>
          <w:color w:val="auto"/>
          <w:spacing w:val="0"/>
          <w:position w:val="0"/>
          <w:sz w:val="24"/>
          <w:shd w:fill="auto" w:val="clear"/>
        </w:rPr>
        <w:t xml:space="preserve">Our Policy reflects the statutory requirements of the EYFS 2025 as listed in section 3 Welfare Requirements.</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Pre-school operates in a community hall it is therefore vital that we take great care to organise the premises and equipment in a way that meets the needs of children. Equipment is set up each morning in a manner which allows the safe passage of the children and access to a balanced and stimulating EYFS curriculum.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meet the following indoor space requirements: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Two year olds: 2.5 m2 per child.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Children aged three to five years: 2.3 m2 per child.  These calculations are based on the net or useable areas of the rooms used by the children, not including storage areas, thoroughfares, cloakrooms, utility rooms, kitchens and toilets. (EYFS 2025 3.81).</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have free-flow access to an outdoor play area and children play out in all weathers. We have wet weather suits and wellington boats to ensure that our children are dressed appropriately. (unless circumstances make this inappropriate, for example unsafe weather conditions). A ramp provides access to anyone who has problems with mobility. (EYFS 2025 3.83)</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have a separate area in the play room which is designated for two and three year olds.  They are able to explore this throughout the session when they want and age related toys are available.</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have two toilets, one of the cubicles has been adapted for people who have a disability (EYFS 2025 3.86). We understand our duty to provide an adequate number of toilets and hand basins. One toilet and potty is available to children at all times however we recognise that there are times when children will need to access the toilet facilities designated for adults; children know that they are able to use this facility if they ask an adult. Our good staffing ratio means that there is an adult in the vicinity of the toilet to help with the logistics of toileting and keep the ‘children’s toilet area’ clean because it has a high volume of use. (EYFS 2025 3.86)</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ensure there are suitable hygienic changing facilities for changing any children who are in nappies in the lobby area. A low divider ensures the privacy and safeguarding of children. Further details are included in our nappy changing policy. (EYFS 2025 3.86)</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good supply of clean bedding, towels, spare clothes and any other necessary items is always available on a trolley in the lobby.</w:t>
      </w: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have comfy sleep mats which are placed in a ‘quiet’ corner of the room. Sleeping children are frequently checked and this is logged on our sleeping board which is clearly seen by all. The information is also recorded in our sleeping log. (EYFS 2025 3.84)</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Our kitchen provides an area where staff may talk to parents and/or carers confidentially on a day to day basis, however we also use a room in the Millennium  Hall for pre-arranged meetings and arrange meetings before or after pre-school to maintain confidentiality. Our kitchen acts as an area for staff to take breaks away from areas being used by children (EYFS 2025 3.87)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Our notice boards carry information of interest to the parents, plus vital contact details including Ofsted. Parents are directed to the noticeboard (where a copy of our public liability insurance is displayed as well) should they ask to see these posters.  A copy of the Ofsted contact details poster is given to parents at the beginning of term (via email) and in registration packs. (EYFS 2025 3.88)</w:t>
      </w: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Legislation</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Equality Act 2010</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EYFS 2025</w:t>
      </w: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are committed to reviewing our policy, procedures and good practice.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policy was adopted at a meeting of Portreath Pre-School    Held on 28.04.2017…………</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Last reviewed and amended: 02.03.2026</w:t>
      </w: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276"/>
        <w:ind w:right="0" w:left="0" w:firstLine="0"/>
        <w:jc w:val="left"/>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