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128" w14:textId="77777777" w:rsidR="005B70E5" w:rsidRDefault="005B70E5" w:rsidP="007C76B5">
      <w:pPr>
        <w:keepNext/>
        <w:keepLines/>
        <w:spacing w:before="200" w:after="0"/>
        <w:jc w:val="both"/>
        <w:rPr>
          <w:rFonts w:ascii="Calibri" w:eastAsia="Calibri" w:hAnsi="Calibri" w:cs="Calibri"/>
        </w:rPr>
      </w:pPr>
    </w:p>
    <w:p w14:paraId="22780377" w14:textId="77777777" w:rsidR="007C76B5" w:rsidRDefault="008F136F" w:rsidP="007C76B5">
      <w:pPr>
        <w:keepNext/>
        <w:keepLines/>
        <w:spacing w:before="200" w:after="0"/>
        <w:jc w:val="both"/>
        <w:rPr>
          <w:rFonts w:ascii="Calibri" w:eastAsia="Calibri" w:hAnsi="Calibri" w:cs="Calibri"/>
        </w:rPr>
      </w:pPr>
      <w:r>
        <w:rPr>
          <w:rFonts w:ascii="Calibri" w:eastAsia="Calibri" w:hAnsi="Calibri" w:cs="Calibri"/>
        </w:rPr>
        <w:t>Portreath Pre-School is committed to the highest possible standards of openness, honesty and accountability.  In line with that commitment we encourage employees and others with serious concerns about any aspect of the setting operations to come forward and voice those concerns.  It is recognised that certain cases will have to proceed on a confidential basis.  This policy document makes it clear that employees can do something without fear of reprisals.  This Whistle Blowing Policy is intended to encourage and enable employees to raise serious concerns within the setting rather than overlooking a problem or blowing the whistle outside.</w:t>
      </w:r>
    </w:p>
    <w:p w14:paraId="7129AE17" w14:textId="77777777" w:rsidR="00D5696A" w:rsidRDefault="008F136F" w:rsidP="007C76B5">
      <w:pPr>
        <w:keepNext/>
        <w:keepLines/>
        <w:spacing w:before="200" w:after="0"/>
        <w:jc w:val="both"/>
        <w:rPr>
          <w:rFonts w:ascii="Calibri" w:eastAsia="Calibri" w:hAnsi="Calibri" w:cs="Calibri"/>
        </w:rPr>
      </w:pPr>
      <w:r>
        <w:rPr>
          <w:rFonts w:ascii="Calibri" w:eastAsia="Calibri" w:hAnsi="Calibri" w:cs="Calibri"/>
        </w:rPr>
        <w:t>Staff have the right and individual responsibility to raise any matters of concern regarding poor practice at work.  Staff are responsible for safety and well-being of all children attending the setting and this is priority over loyalty towards colleagues.</w:t>
      </w:r>
    </w:p>
    <w:p w14:paraId="67089B98" w14:textId="77777777" w:rsidR="00D5696A" w:rsidRDefault="008F136F">
      <w:pPr>
        <w:jc w:val="both"/>
        <w:rPr>
          <w:rFonts w:ascii="Calibri" w:eastAsia="Calibri" w:hAnsi="Calibri" w:cs="Calibri"/>
        </w:rPr>
      </w:pPr>
      <w:r>
        <w:rPr>
          <w:rFonts w:ascii="Calibri" w:eastAsia="Calibri" w:hAnsi="Calibri" w:cs="Calibri"/>
        </w:rPr>
        <w:t>General principles:</w:t>
      </w:r>
    </w:p>
    <w:p w14:paraId="5045FE25" w14:textId="77777777" w:rsidR="00D5696A" w:rsidRDefault="008F136F">
      <w:pPr>
        <w:jc w:val="both"/>
        <w:rPr>
          <w:rFonts w:ascii="Calibri" w:eastAsia="Calibri" w:hAnsi="Calibri" w:cs="Calibri"/>
        </w:rPr>
      </w:pPr>
      <w:r>
        <w:rPr>
          <w:rFonts w:ascii="Calibri" w:eastAsia="Calibri" w:hAnsi="Calibri" w:cs="Calibri"/>
        </w:rPr>
        <w:t>The policy is intended to;</w:t>
      </w:r>
    </w:p>
    <w:p w14:paraId="2833A8CF" w14:textId="77777777" w:rsidR="00D5696A" w:rsidRDefault="008F136F">
      <w:pPr>
        <w:numPr>
          <w:ilvl w:val="0"/>
          <w:numId w:val="1"/>
        </w:numPr>
        <w:ind w:left="720" w:hanging="360"/>
        <w:jc w:val="both"/>
        <w:rPr>
          <w:rFonts w:ascii="Calibri" w:eastAsia="Calibri" w:hAnsi="Calibri" w:cs="Calibri"/>
        </w:rPr>
      </w:pPr>
      <w:r>
        <w:rPr>
          <w:rFonts w:ascii="Calibri" w:eastAsia="Calibri" w:hAnsi="Calibri" w:cs="Calibri"/>
        </w:rPr>
        <w:t>Encourage and enable individuals to raise genuine and legitimate concerns.</w:t>
      </w:r>
    </w:p>
    <w:p w14:paraId="60DFDF18" w14:textId="77777777" w:rsidR="00D5696A" w:rsidRDefault="008F136F">
      <w:pPr>
        <w:numPr>
          <w:ilvl w:val="0"/>
          <w:numId w:val="1"/>
        </w:numPr>
        <w:ind w:left="720" w:hanging="360"/>
        <w:jc w:val="both"/>
        <w:rPr>
          <w:rFonts w:ascii="Calibri" w:eastAsia="Calibri" w:hAnsi="Calibri" w:cs="Calibri"/>
        </w:rPr>
      </w:pPr>
      <w:r>
        <w:rPr>
          <w:rFonts w:ascii="Calibri" w:eastAsia="Calibri" w:hAnsi="Calibri" w:cs="Calibri"/>
        </w:rPr>
        <w:t>Support staff to take an active role in the elimination of poor practice.</w:t>
      </w:r>
    </w:p>
    <w:p w14:paraId="077E8A04" w14:textId="77777777" w:rsidR="00D5696A" w:rsidRDefault="008F136F">
      <w:pPr>
        <w:numPr>
          <w:ilvl w:val="0"/>
          <w:numId w:val="1"/>
        </w:numPr>
        <w:ind w:left="720" w:hanging="360"/>
        <w:jc w:val="both"/>
        <w:rPr>
          <w:rFonts w:ascii="Calibri" w:eastAsia="Calibri" w:hAnsi="Calibri" w:cs="Calibri"/>
        </w:rPr>
      </w:pPr>
      <w:r>
        <w:rPr>
          <w:rFonts w:ascii="Calibri" w:eastAsia="Calibri" w:hAnsi="Calibri" w:cs="Calibri"/>
        </w:rPr>
        <w:t>Ensure concerns are appropriately investigated.</w:t>
      </w:r>
    </w:p>
    <w:p w14:paraId="1C817D51" w14:textId="77777777" w:rsidR="00D5696A" w:rsidRDefault="008F136F">
      <w:pPr>
        <w:numPr>
          <w:ilvl w:val="0"/>
          <w:numId w:val="1"/>
        </w:numPr>
        <w:ind w:left="720" w:hanging="360"/>
        <w:jc w:val="both"/>
        <w:rPr>
          <w:rFonts w:ascii="Calibri" w:eastAsia="Calibri" w:hAnsi="Calibri" w:cs="Calibri"/>
        </w:rPr>
      </w:pPr>
      <w:r>
        <w:rPr>
          <w:rFonts w:ascii="Calibri" w:eastAsia="Calibri" w:hAnsi="Calibri" w:cs="Calibri"/>
        </w:rPr>
        <w:t>Protect those making the complaint from victimisation or retaliation.</w:t>
      </w:r>
    </w:p>
    <w:p w14:paraId="2EB1594E" w14:textId="77777777" w:rsidR="00D5696A" w:rsidRDefault="008F136F">
      <w:pPr>
        <w:jc w:val="both"/>
        <w:rPr>
          <w:rFonts w:ascii="Calibri" w:eastAsia="Calibri" w:hAnsi="Calibri" w:cs="Calibri"/>
        </w:rPr>
      </w:pPr>
      <w:r>
        <w:rPr>
          <w:rFonts w:ascii="Calibri" w:eastAsia="Calibri" w:hAnsi="Calibri" w:cs="Calibri"/>
        </w:rPr>
        <w:t>In addition to the whistle blowing policy, the setting has other policies and procedures covering discipline, grievance and complaints.  This policy is intended to complement these, and to cover concerns that fall outside the scope of the procedures.</w:t>
      </w:r>
    </w:p>
    <w:p w14:paraId="64BBC6BF" w14:textId="77777777" w:rsidR="00D5696A" w:rsidRDefault="008F136F">
      <w:pPr>
        <w:jc w:val="both"/>
        <w:rPr>
          <w:rFonts w:ascii="Calibri" w:eastAsia="Calibri" w:hAnsi="Calibri" w:cs="Calibri"/>
        </w:rPr>
      </w:pPr>
      <w:r>
        <w:rPr>
          <w:rFonts w:ascii="Calibri" w:eastAsia="Calibri" w:hAnsi="Calibri" w:cs="Calibri"/>
        </w:rPr>
        <w:t>The management/committee will investigate, promptly and thoroughly, all concerns raised in accordance with this policy, and will take appropriate action</w:t>
      </w:r>
    </w:p>
    <w:p w14:paraId="12C47D2F" w14:textId="77777777" w:rsidR="00D5696A" w:rsidRDefault="008F136F">
      <w:pPr>
        <w:jc w:val="both"/>
        <w:rPr>
          <w:rFonts w:ascii="Cambria" w:eastAsia="Cambria" w:hAnsi="Cambria" w:cs="Cambria"/>
          <w:b/>
          <w:sz w:val="28"/>
        </w:rPr>
      </w:pPr>
      <w:r>
        <w:rPr>
          <w:rFonts w:ascii="Cambria" w:eastAsia="Cambria" w:hAnsi="Cambria" w:cs="Cambria"/>
          <w:b/>
          <w:sz w:val="28"/>
        </w:rPr>
        <w:t>Confidentiality</w:t>
      </w:r>
    </w:p>
    <w:p w14:paraId="170327DA" w14:textId="77777777" w:rsidR="00D5696A" w:rsidRDefault="008F136F">
      <w:pPr>
        <w:jc w:val="both"/>
        <w:rPr>
          <w:rFonts w:ascii="Calibri" w:eastAsia="Calibri" w:hAnsi="Calibri" w:cs="Calibri"/>
        </w:rPr>
      </w:pPr>
      <w:r>
        <w:rPr>
          <w:rFonts w:ascii="Calibri" w:eastAsia="Calibri" w:hAnsi="Calibri" w:cs="Calibri"/>
        </w:rPr>
        <w:t>The management/committee will do it's best to protect a person's identity when a concern is raised, however in some circumstances identities will have to be revealed to the person complained against and the compl</w:t>
      </w:r>
      <w:r w:rsidR="007C76B5">
        <w:rPr>
          <w:rFonts w:ascii="Calibri" w:eastAsia="Calibri" w:hAnsi="Calibri" w:cs="Calibri"/>
        </w:rPr>
        <w:t>ainant may be asked to provide</w:t>
      </w:r>
      <w:r>
        <w:rPr>
          <w:rFonts w:ascii="Calibri" w:eastAsia="Calibri" w:hAnsi="Calibri" w:cs="Calibri"/>
        </w:rPr>
        <w:t xml:space="preserve"> written or verbal evidence in support of their complaint.</w:t>
      </w:r>
    </w:p>
    <w:p w14:paraId="6F1C9D60" w14:textId="77777777" w:rsidR="00D5696A" w:rsidRDefault="008F136F">
      <w:pPr>
        <w:jc w:val="both"/>
        <w:rPr>
          <w:rFonts w:ascii="Calibri" w:eastAsia="Calibri" w:hAnsi="Calibri" w:cs="Calibri"/>
        </w:rPr>
      </w:pPr>
      <w:r>
        <w:rPr>
          <w:rFonts w:ascii="Calibri" w:eastAsia="Calibri" w:hAnsi="Calibri" w:cs="Calibri"/>
        </w:rPr>
        <w:t>If a person's identity is to be disclosed, he or she will be told before the disclosure and the reasons why the disclosure is necessary.</w:t>
      </w:r>
    </w:p>
    <w:p w14:paraId="37CE5B25" w14:textId="77777777" w:rsidR="005B70E5" w:rsidRPr="005B70E5" w:rsidRDefault="008F136F">
      <w:pPr>
        <w:jc w:val="both"/>
        <w:rPr>
          <w:rFonts w:ascii="Calibri" w:eastAsia="Calibri" w:hAnsi="Calibri" w:cs="Calibri"/>
        </w:rPr>
      </w:pPr>
      <w:r>
        <w:rPr>
          <w:rFonts w:ascii="Calibri" w:eastAsia="Calibri" w:hAnsi="Calibri" w:cs="Calibri"/>
        </w:rPr>
        <w:t>Having raised the concerns the management/committee will expect the complainant not to talk about it to any other person, inside or outside the setting.</w:t>
      </w:r>
    </w:p>
    <w:p w14:paraId="028B6A3E" w14:textId="77777777" w:rsidR="005B70E5" w:rsidRDefault="005B70E5">
      <w:pPr>
        <w:jc w:val="both"/>
        <w:rPr>
          <w:rFonts w:ascii="Cambria" w:eastAsia="Cambria" w:hAnsi="Cambria" w:cs="Cambria"/>
          <w:b/>
          <w:sz w:val="28"/>
        </w:rPr>
      </w:pPr>
    </w:p>
    <w:p w14:paraId="39779129" w14:textId="77777777" w:rsidR="005B70E5" w:rsidRDefault="005B70E5">
      <w:pPr>
        <w:jc w:val="both"/>
        <w:rPr>
          <w:rFonts w:ascii="Cambria" w:eastAsia="Cambria" w:hAnsi="Cambria" w:cs="Cambria"/>
          <w:b/>
          <w:sz w:val="28"/>
        </w:rPr>
      </w:pPr>
    </w:p>
    <w:p w14:paraId="3B08940F" w14:textId="77777777" w:rsidR="00D5696A" w:rsidRDefault="008F136F">
      <w:pPr>
        <w:jc w:val="both"/>
        <w:rPr>
          <w:rFonts w:ascii="Cambria" w:eastAsia="Cambria" w:hAnsi="Cambria" w:cs="Cambria"/>
          <w:b/>
          <w:sz w:val="28"/>
        </w:rPr>
      </w:pPr>
      <w:r>
        <w:rPr>
          <w:rFonts w:ascii="Cambria" w:eastAsia="Cambria" w:hAnsi="Cambria" w:cs="Cambria"/>
          <w:b/>
          <w:sz w:val="28"/>
        </w:rPr>
        <w:lastRenderedPageBreak/>
        <w:t>Anonymous complaints</w:t>
      </w:r>
    </w:p>
    <w:p w14:paraId="5324DCD6" w14:textId="77777777" w:rsidR="00D5696A" w:rsidRDefault="008F136F">
      <w:pPr>
        <w:jc w:val="both"/>
        <w:rPr>
          <w:rFonts w:ascii="Calibri" w:eastAsia="Calibri" w:hAnsi="Calibri" w:cs="Calibri"/>
        </w:rPr>
      </w:pPr>
      <w:r>
        <w:rPr>
          <w:rFonts w:ascii="Calibri" w:eastAsia="Calibri" w:hAnsi="Calibri" w:cs="Calibri"/>
        </w:rPr>
        <w:t>Concerns expressed anonymously, are much less powerful and harder to investigate, however they may be considered.</w:t>
      </w:r>
    </w:p>
    <w:p w14:paraId="4838F255" w14:textId="77777777" w:rsidR="00D5696A" w:rsidRDefault="008F136F">
      <w:pPr>
        <w:jc w:val="both"/>
        <w:rPr>
          <w:rFonts w:ascii="Cambria" w:eastAsia="Cambria" w:hAnsi="Cambria" w:cs="Cambria"/>
          <w:b/>
          <w:sz w:val="28"/>
        </w:rPr>
      </w:pPr>
      <w:r>
        <w:rPr>
          <w:rFonts w:ascii="Cambria" w:eastAsia="Cambria" w:hAnsi="Cambria" w:cs="Cambria"/>
          <w:b/>
          <w:sz w:val="28"/>
        </w:rPr>
        <w:t>Untrue allegations</w:t>
      </w:r>
    </w:p>
    <w:p w14:paraId="4BB572A2" w14:textId="77777777" w:rsidR="00D5696A" w:rsidRDefault="008F136F">
      <w:pPr>
        <w:jc w:val="both"/>
        <w:rPr>
          <w:rFonts w:ascii="Calibri" w:eastAsia="Calibri" w:hAnsi="Calibri" w:cs="Calibri"/>
        </w:rPr>
      </w:pPr>
      <w:r>
        <w:rPr>
          <w:rFonts w:ascii="Calibri" w:eastAsia="Calibri" w:hAnsi="Calibri" w:cs="Calibri"/>
        </w:rPr>
        <w:t>If an allegation is made in good faith but it is not confirmed by the investigation, no action will be taken against the complainant.  If, however, an allegation proves to be malicious, action may be taken against the person responsible for the malicious act.</w:t>
      </w:r>
    </w:p>
    <w:p w14:paraId="0AFB7CD5" w14:textId="77777777" w:rsidR="00D5696A" w:rsidRDefault="008F136F">
      <w:pPr>
        <w:jc w:val="both"/>
        <w:rPr>
          <w:rFonts w:ascii="Cambria" w:eastAsia="Cambria" w:hAnsi="Cambria" w:cs="Cambria"/>
          <w:b/>
          <w:sz w:val="28"/>
        </w:rPr>
      </w:pPr>
      <w:r>
        <w:rPr>
          <w:rFonts w:ascii="Cambria" w:eastAsia="Cambria" w:hAnsi="Cambria" w:cs="Cambria"/>
          <w:b/>
          <w:sz w:val="28"/>
        </w:rPr>
        <w:t>How to raise a concern</w:t>
      </w:r>
    </w:p>
    <w:p w14:paraId="6CF0B1E5" w14:textId="77777777" w:rsidR="00D5696A" w:rsidRDefault="008F136F">
      <w:pPr>
        <w:jc w:val="both"/>
        <w:rPr>
          <w:rFonts w:ascii="Calibri" w:eastAsia="Calibri" w:hAnsi="Calibri" w:cs="Calibri"/>
        </w:rPr>
      </w:pPr>
      <w:r>
        <w:rPr>
          <w:rFonts w:ascii="Calibri" w:eastAsia="Calibri" w:hAnsi="Calibri" w:cs="Calibri"/>
        </w:rPr>
        <w:t>In the first instance, concerns should b</w:t>
      </w:r>
      <w:r w:rsidR="00034F0C">
        <w:rPr>
          <w:rFonts w:ascii="Calibri" w:eastAsia="Calibri" w:hAnsi="Calibri" w:cs="Calibri"/>
        </w:rPr>
        <w:t>e raised with the Designated Safeguarding Lead (Rebekah Rumsby) or Deputy Lead (Louise Dimery)</w:t>
      </w:r>
      <w:r>
        <w:rPr>
          <w:rFonts w:ascii="Calibri" w:eastAsia="Calibri" w:hAnsi="Calibri" w:cs="Calibri"/>
        </w:rPr>
        <w:t>.  However this may not always be appropriate, in which case concerns shoul</w:t>
      </w:r>
      <w:r w:rsidR="00034F0C">
        <w:rPr>
          <w:rFonts w:ascii="Calibri" w:eastAsia="Calibri" w:hAnsi="Calibri" w:cs="Calibri"/>
        </w:rPr>
        <w:t xml:space="preserve">d be raised with the management committee chairperson. </w:t>
      </w:r>
    </w:p>
    <w:p w14:paraId="68E59912" w14:textId="77777777" w:rsidR="00D5696A" w:rsidRDefault="008F136F">
      <w:pPr>
        <w:jc w:val="both"/>
        <w:rPr>
          <w:rFonts w:ascii="Calibri" w:eastAsia="Calibri" w:hAnsi="Calibri" w:cs="Calibri"/>
        </w:rPr>
      </w:pPr>
      <w:r>
        <w:rPr>
          <w:rFonts w:ascii="Calibri" w:eastAsia="Calibri" w:hAnsi="Calibri" w:cs="Calibri"/>
        </w:rPr>
        <w:t>Concerns are best raised in writing.  You are invited to set out the background and history of the concern giving names, dates and places where possible, and the reason why you are particularly concerned.  The earlier you express your concerns the easier it is to take action.  If you do not wish to put the allegations in writing, the person to whom you are making the complaint will make a written record of the interview and will ask you to sign to confirm the accuracy of the notes taken.</w:t>
      </w:r>
    </w:p>
    <w:p w14:paraId="4B2E438C" w14:textId="77777777" w:rsidR="00D5696A" w:rsidRDefault="008F136F">
      <w:pPr>
        <w:jc w:val="both"/>
        <w:rPr>
          <w:rFonts w:ascii="Calibri" w:eastAsia="Calibri" w:hAnsi="Calibri" w:cs="Calibri"/>
        </w:rPr>
      </w:pPr>
      <w:r>
        <w:rPr>
          <w:rFonts w:ascii="Calibri" w:eastAsia="Calibri" w:hAnsi="Calibri" w:cs="Calibri"/>
        </w:rPr>
        <w:t>Although you will not be expected to prove the truth about your allegations, you will be required to demonstrate that there are sufficient grounds for your concern.</w:t>
      </w:r>
    </w:p>
    <w:p w14:paraId="48E21CF0" w14:textId="77777777" w:rsidR="00D5696A" w:rsidRDefault="008F136F">
      <w:pPr>
        <w:jc w:val="both"/>
        <w:rPr>
          <w:rFonts w:ascii="Calibri" w:eastAsia="Calibri" w:hAnsi="Calibri" w:cs="Calibri"/>
        </w:rPr>
      </w:pPr>
      <w:r>
        <w:rPr>
          <w:rFonts w:ascii="Calibri" w:eastAsia="Calibri" w:hAnsi="Calibri" w:cs="Calibri"/>
        </w:rPr>
        <w:t>You should NOT:</w:t>
      </w:r>
    </w:p>
    <w:p w14:paraId="257CFD2E" w14:textId="77777777" w:rsidR="00D5696A" w:rsidRDefault="008F136F">
      <w:pPr>
        <w:numPr>
          <w:ilvl w:val="0"/>
          <w:numId w:val="2"/>
        </w:numPr>
        <w:ind w:left="720" w:hanging="360"/>
        <w:jc w:val="both"/>
        <w:rPr>
          <w:rFonts w:ascii="Cambria" w:eastAsia="Cambria" w:hAnsi="Cambria" w:cs="Cambria"/>
          <w:b/>
          <w:sz w:val="28"/>
        </w:rPr>
      </w:pPr>
      <w:r>
        <w:rPr>
          <w:rFonts w:ascii="Calibri" w:eastAsia="Calibri" w:hAnsi="Calibri" w:cs="Calibri"/>
        </w:rPr>
        <w:t>Investigate the matter yourself.</w:t>
      </w:r>
    </w:p>
    <w:p w14:paraId="470986F5" w14:textId="77777777" w:rsidR="00D5696A" w:rsidRDefault="007C76B5">
      <w:pPr>
        <w:numPr>
          <w:ilvl w:val="0"/>
          <w:numId w:val="2"/>
        </w:numPr>
        <w:ind w:left="720" w:hanging="360"/>
        <w:jc w:val="both"/>
        <w:rPr>
          <w:rFonts w:ascii="Cambria" w:eastAsia="Cambria" w:hAnsi="Cambria" w:cs="Cambria"/>
          <w:b/>
          <w:sz w:val="28"/>
        </w:rPr>
      </w:pPr>
      <w:r>
        <w:rPr>
          <w:rFonts w:ascii="Calibri" w:eastAsia="Calibri" w:hAnsi="Calibri" w:cs="Calibri"/>
        </w:rPr>
        <w:t>Alert</w:t>
      </w:r>
      <w:r w:rsidR="008F136F">
        <w:rPr>
          <w:rFonts w:ascii="Calibri" w:eastAsia="Calibri" w:hAnsi="Calibri" w:cs="Calibri"/>
        </w:rPr>
        <w:t xml:space="preserve"> those suspected of being involved.</w:t>
      </w:r>
    </w:p>
    <w:p w14:paraId="538B3626" w14:textId="77777777" w:rsidR="00D5696A" w:rsidRDefault="008F136F">
      <w:pPr>
        <w:numPr>
          <w:ilvl w:val="0"/>
          <w:numId w:val="2"/>
        </w:numPr>
        <w:ind w:left="720" w:hanging="360"/>
        <w:jc w:val="both"/>
        <w:rPr>
          <w:rFonts w:ascii="Cambria" w:eastAsia="Cambria" w:hAnsi="Cambria" w:cs="Cambria"/>
          <w:b/>
          <w:sz w:val="28"/>
        </w:rPr>
      </w:pPr>
      <w:r>
        <w:rPr>
          <w:rFonts w:ascii="Calibri" w:eastAsia="Calibri" w:hAnsi="Calibri" w:cs="Calibri"/>
        </w:rPr>
        <w:t>Approach or accuse individuals.</w:t>
      </w:r>
    </w:p>
    <w:p w14:paraId="1EA94525" w14:textId="77777777" w:rsidR="00D5696A" w:rsidRDefault="008F136F">
      <w:pPr>
        <w:numPr>
          <w:ilvl w:val="0"/>
          <w:numId w:val="2"/>
        </w:numPr>
        <w:ind w:left="720" w:hanging="360"/>
        <w:jc w:val="both"/>
        <w:rPr>
          <w:rFonts w:ascii="Cambria" w:eastAsia="Cambria" w:hAnsi="Cambria" w:cs="Cambria"/>
          <w:b/>
          <w:sz w:val="28"/>
        </w:rPr>
      </w:pPr>
      <w:r>
        <w:rPr>
          <w:rFonts w:ascii="Calibri" w:eastAsia="Calibri" w:hAnsi="Calibri" w:cs="Calibri"/>
        </w:rPr>
        <w:t>Tell anyone other than the designated persons (i.e. management/committee).</w:t>
      </w:r>
    </w:p>
    <w:p w14:paraId="5ECE6126" w14:textId="77777777" w:rsidR="00D5696A" w:rsidRDefault="008F136F">
      <w:pPr>
        <w:jc w:val="both"/>
        <w:rPr>
          <w:rFonts w:ascii="Calibri" w:eastAsia="Calibri" w:hAnsi="Calibri" w:cs="Calibri"/>
        </w:rPr>
      </w:pPr>
      <w:r>
        <w:rPr>
          <w:rFonts w:ascii="Calibri" w:eastAsia="Calibri" w:hAnsi="Calibri" w:cs="Calibri"/>
        </w:rPr>
        <w:t>Within a week of the receipt of your concern, you will receive a written acknowledgment of your concern, with a copy of your statement where appropriate.</w:t>
      </w:r>
      <w:r w:rsidR="004058FB" w:rsidRPr="004058FB">
        <w:t xml:space="preserve"> </w:t>
      </w:r>
    </w:p>
    <w:p w14:paraId="2E71DE4D" w14:textId="77777777" w:rsidR="004058FB" w:rsidRDefault="004058FB">
      <w:pPr>
        <w:jc w:val="both"/>
        <w:rPr>
          <w:rFonts w:ascii="Calibri" w:eastAsia="Calibri" w:hAnsi="Calibri" w:cs="Calibri"/>
        </w:rPr>
      </w:pPr>
      <w:r>
        <w:rPr>
          <w:rFonts w:ascii="Calibri" w:eastAsia="Calibri" w:hAnsi="Calibri" w:cs="Calibri"/>
        </w:rPr>
        <w:t>If you feel that you need further advice before taking the decisi</w:t>
      </w:r>
      <w:r w:rsidR="00034F0C">
        <w:rPr>
          <w:rFonts w:ascii="Calibri" w:eastAsia="Calibri" w:hAnsi="Calibri" w:cs="Calibri"/>
        </w:rPr>
        <w:t>on to whistle blow you can</w:t>
      </w:r>
      <w:r>
        <w:rPr>
          <w:rFonts w:ascii="Calibri" w:eastAsia="Calibri" w:hAnsi="Calibri" w:cs="Calibri"/>
        </w:rPr>
        <w:t xml:space="preserve"> </w:t>
      </w:r>
      <w:r w:rsidR="00034F0C">
        <w:rPr>
          <w:rFonts w:ascii="Calibri" w:eastAsia="Calibri" w:hAnsi="Calibri" w:cs="Calibri"/>
        </w:rPr>
        <w:t xml:space="preserve">ring NSPCC for advice (0800028 0285) or Ofsted Whistleblowing telephone line (0300 123 3155).  These numbers are both given out during staff inductions. </w:t>
      </w:r>
    </w:p>
    <w:p w14:paraId="6169EE3D" w14:textId="77777777" w:rsidR="00A6609C" w:rsidRDefault="008F136F" w:rsidP="00A6609C">
      <w:pPr>
        <w:pStyle w:val="NormalWeb"/>
        <w:shd w:val="clear" w:color="auto" w:fill="FFFFFF"/>
        <w:spacing w:after="240" w:line="336" w:lineRule="atLeast"/>
        <w:textAlignment w:val="baseline"/>
        <w:rPr>
          <w:rFonts w:asciiTheme="minorHAnsi" w:eastAsia="Times New Roman" w:hAnsiTheme="minorHAnsi" w:cs="Tahoma"/>
          <w:color w:val="222222"/>
          <w:sz w:val="26"/>
          <w:szCs w:val="26"/>
        </w:rPr>
      </w:pPr>
      <w:r>
        <w:rPr>
          <w:rFonts w:ascii="Calibri" w:eastAsia="Calibri" w:hAnsi="Calibri" w:cs="Calibri"/>
        </w:rPr>
        <w:t xml:space="preserve">The management/committee will investigate your concern and within 2 weeks you will be informed of what action is being taken and will be kept up to date on the progress of the investigation.  You </w:t>
      </w:r>
      <w:r>
        <w:rPr>
          <w:rFonts w:ascii="Calibri" w:eastAsia="Calibri" w:hAnsi="Calibri" w:cs="Calibri"/>
        </w:rPr>
        <w:lastRenderedPageBreak/>
        <w:t xml:space="preserve">will also be informed of the outcome of the investigation.  If you are not satisfied with the outcome </w:t>
      </w:r>
      <w:r w:rsidRPr="00A6609C">
        <w:rPr>
          <w:rFonts w:asciiTheme="minorHAnsi" w:eastAsia="Calibri" w:hAnsiTheme="minorHAnsi" w:cs="Calibri"/>
        </w:rPr>
        <w:t>of the investigation, you may elevate your co</w:t>
      </w:r>
      <w:r w:rsidR="00A6609C" w:rsidRPr="00A6609C">
        <w:rPr>
          <w:rFonts w:asciiTheme="minorHAnsi" w:eastAsia="Calibri" w:hAnsiTheme="minorHAnsi" w:cs="Calibri"/>
        </w:rPr>
        <w:t xml:space="preserve">ncerns directly with Ofsted. </w:t>
      </w:r>
    </w:p>
    <w:p w14:paraId="37E571D4" w14:textId="77777777" w:rsidR="00A6609C" w:rsidRPr="00A6609C" w:rsidRDefault="00A6609C" w:rsidP="00A6609C">
      <w:pPr>
        <w:pStyle w:val="NormalWeb"/>
        <w:shd w:val="clear" w:color="auto" w:fill="FFFFFF"/>
        <w:spacing w:after="240" w:line="336" w:lineRule="atLeast"/>
        <w:textAlignment w:val="baseline"/>
        <w:rPr>
          <w:rFonts w:ascii="Tahoma" w:eastAsia="Times New Roman" w:hAnsi="Tahoma" w:cs="Tahoma"/>
          <w:color w:val="222222"/>
          <w:sz w:val="26"/>
          <w:szCs w:val="26"/>
        </w:rPr>
      </w:pPr>
      <w:r w:rsidRPr="00A6609C">
        <w:rPr>
          <w:rFonts w:asciiTheme="minorHAnsi" w:eastAsia="Times New Roman" w:hAnsiTheme="minorHAnsi" w:cs="Tahoma"/>
          <w:color w:val="222222"/>
          <w:sz w:val="26"/>
          <w:szCs w:val="26"/>
        </w:rPr>
        <w:t>You can contact the Whistle Blower hotline in three ways.</w:t>
      </w:r>
    </w:p>
    <w:p w14:paraId="784C996B" w14:textId="77777777" w:rsidR="00A6609C" w:rsidRPr="00A6609C" w:rsidRDefault="00A6609C" w:rsidP="00A6609C">
      <w:pPr>
        <w:numPr>
          <w:ilvl w:val="0"/>
          <w:numId w:val="3"/>
        </w:numPr>
        <w:spacing w:after="144" w:line="336" w:lineRule="atLeast"/>
        <w:ind w:left="240"/>
        <w:textAlignment w:val="baseline"/>
        <w:rPr>
          <w:rFonts w:ascii="Tahoma" w:eastAsia="Times New Roman" w:hAnsi="Tahoma" w:cs="Tahoma"/>
          <w:color w:val="222222"/>
          <w:sz w:val="18"/>
          <w:szCs w:val="18"/>
        </w:rPr>
      </w:pPr>
      <w:r>
        <w:rPr>
          <w:rFonts w:ascii="Tahoma" w:eastAsia="Times New Roman" w:hAnsi="Tahoma" w:cs="Tahoma"/>
          <w:color w:val="222222"/>
          <w:sz w:val="18"/>
          <w:szCs w:val="18"/>
        </w:rPr>
        <w:t xml:space="preserve">Call </w:t>
      </w:r>
      <w:r w:rsidRPr="00A6609C">
        <w:rPr>
          <w:rFonts w:ascii="Tahoma" w:eastAsia="Times New Roman" w:hAnsi="Tahoma" w:cs="Tahoma"/>
          <w:color w:val="222222"/>
          <w:sz w:val="18"/>
          <w:szCs w:val="18"/>
        </w:rPr>
        <w:t xml:space="preserve"> 0300 123 3155 (Monday to Friday from 8.00am to 6.00pm).</w:t>
      </w:r>
    </w:p>
    <w:p w14:paraId="2DA6A20C" w14:textId="77777777" w:rsidR="00A6609C" w:rsidRPr="00A6609C" w:rsidRDefault="00A6609C" w:rsidP="00A6609C">
      <w:pPr>
        <w:numPr>
          <w:ilvl w:val="0"/>
          <w:numId w:val="3"/>
        </w:numPr>
        <w:spacing w:after="0" w:line="336" w:lineRule="atLeast"/>
        <w:ind w:left="240"/>
        <w:textAlignment w:val="baseline"/>
        <w:rPr>
          <w:rFonts w:ascii="Tahoma" w:eastAsia="Times New Roman" w:hAnsi="Tahoma" w:cs="Tahoma"/>
          <w:color w:val="222222"/>
          <w:sz w:val="18"/>
          <w:szCs w:val="18"/>
        </w:rPr>
      </w:pPr>
      <w:r>
        <w:rPr>
          <w:rFonts w:ascii="Tahoma" w:eastAsia="Times New Roman" w:hAnsi="Tahoma" w:cs="Tahoma"/>
          <w:color w:val="222222"/>
          <w:sz w:val="18"/>
          <w:szCs w:val="18"/>
        </w:rPr>
        <w:t xml:space="preserve">Email </w:t>
      </w:r>
      <w:r w:rsidRPr="00A6609C">
        <w:rPr>
          <w:rFonts w:ascii="Tahoma" w:eastAsia="Times New Roman" w:hAnsi="Tahoma" w:cs="Tahoma"/>
          <w:color w:val="222222"/>
          <w:sz w:val="18"/>
          <w:szCs w:val="18"/>
        </w:rPr>
        <w:t> </w:t>
      </w:r>
      <w:hyperlink r:id="rId7" w:history="1">
        <w:r w:rsidRPr="00A6609C">
          <w:rPr>
            <w:rFonts w:ascii="Tahoma" w:eastAsia="Times New Roman" w:hAnsi="Tahoma" w:cs="Tahoma"/>
            <w:b/>
            <w:bCs/>
            <w:color w:val="1B7C9B"/>
            <w:sz w:val="18"/>
            <w:szCs w:val="18"/>
            <w:bdr w:val="none" w:sz="0" w:space="0" w:color="auto" w:frame="1"/>
          </w:rPr>
          <w:t>whistleblowing@ofsted.gov.uk</w:t>
        </w:r>
      </w:hyperlink>
      <w:r w:rsidRPr="00A6609C">
        <w:rPr>
          <w:rFonts w:ascii="Tahoma" w:eastAsia="Times New Roman" w:hAnsi="Tahoma" w:cs="Tahoma"/>
          <w:color w:val="222222"/>
          <w:sz w:val="18"/>
          <w:szCs w:val="18"/>
        </w:rPr>
        <w:t>.</w:t>
      </w:r>
    </w:p>
    <w:p w14:paraId="6CA369B8" w14:textId="77777777" w:rsidR="00A6609C" w:rsidRPr="00A6609C" w:rsidRDefault="00A6609C" w:rsidP="00A6609C">
      <w:pPr>
        <w:numPr>
          <w:ilvl w:val="0"/>
          <w:numId w:val="3"/>
        </w:numPr>
        <w:spacing w:after="144" w:line="336" w:lineRule="atLeast"/>
        <w:ind w:left="240"/>
        <w:textAlignment w:val="baseline"/>
        <w:rPr>
          <w:rFonts w:ascii="Tahoma" w:eastAsia="Times New Roman" w:hAnsi="Tahoma" w:cs="Tahoma"/>
          <w:color w:val="222222"/>
          <w:sz w:val="18"/>
          <w:szCs w:val="18"/>
        </w:rPr>
      </w:pPr>
      <w:r>
        <w:rPr>
          <w:rFonts w:ascii="Tahoma" w:eastAsia="Times New Roman" w:hAnsi="Tahoma" w:cs="Tahoma"/>
          <w:color w:val="222222"/>
          <w:sz w:val="18"/>
          <w:szCs w:val="18"/>
        </w:rPr>
        <w:t>By post</w:t>
      </w:r>
      <w:r w:rsidRPr="00A6609C">
        <w:rPr>
          <w:rFonts w:ascii="Tahoma" w:eastAsia="Times New Roman" w:hAnsi="Tahoma" w:cs="Tahoma"/>
          <w:color w:val="222222"/>
          <w:sz w:val="18"/>
          <w:szCs w:val="18"/>
        </w:rPr>
        <w:t>:</w:t>
      </w:r>
      <w:r w:rsidRPr="00A6609C">
        <w:rPr>
          <w:rFonts w:ascii="Tahoma" w:eastAsia="Times New Roman" w:hAnsi="Tahoma" w:cs="Tahoma"/>
          <w:color w:val="222222"/>
          <w:sz w:val="18"/>
          <w:szCs w:val="18"/>
        </w:rPr>
        <w:br/>
        <w:t>WBHL</w:t>
      </w:r>
      <w:r w:rsidRPr="00A6609C">
        <w:rPr>
          <w:rFonts w:ascii="Tahoma" w:eastAsia="Times New Roman" w:hAnsi="Tahoma" w:cs="Tahoma"/>
          <w:color w:val="222222"/>
          <w:sz w:val="18"/>
          <w:szCs w:val="18"/>
        </w:rPr>
        <w:br/>
        <w:t>Ofsted</w:t>
      </w:r>
      <w:r w:rsidRPr="00A6609C">
        <w:rPr>
          <w:rFonts w:ascii="Tahoma" w:eastAsia="Times New Roman" w:hAnsi="Tahoma" w:cs="Tahoma"/>
          <w:color w:val="222222"/>
          <w:sz w:val="18"/>
          <w:szCs w:val="18"/>
        </w:rPr>
        <w:br/>
        <w:t>Piccadilly Gate</w:t>
      </w:r>
      <w:r w:rsidRPr="00A6609C">
        <w:rPr>
          <w:rFonts w:ascii="Tahoma" w:eastAsia="Times New Roman" w:hAnsi="Tahoma" w:cs="Tahoma"/>
          <w:color w:val="222222"/>
          <w:sz w:val="18"/>
          <w:szCs w:val="18"/>
        </w:rPr>
        <w:br/>
        <w:t>Store Street</w:t>
      </w:r>
      <w:r w:rsidRPr="00A6609C">
        <w:rPr>
          <w:rFonts w:ascii="Tahoma" w:eastAsia="Times New Roman" w:hAnsi="Tahoma" w:cs="Tahoma"/>
          <w:color w:val="222222"/>
          <w:sz w:val="18"/>
          <w:szCs w:val="18"/>
        </w:rPr>
        <w:br/>
        <w:t>Manchester M1 2WD</w:t>
      </w:r>
    </w:p>
    <w:p w14:paraId="541B9CFF" w14:textId="77777777" w:rsidR="00F575D3" w:rsidRDefault="00F575D3">
      <w:pPr>
        <w:jc w:val="both"/>
        <w:rPr>
          <w:rFonts w:ascii="Calibri" w:eastAsia="Calibri" w:hAnsi="Calibri" w:cs="Calibri"/>
        </w:rPr>
      </w:pPr>
    </w:p>
    <w:tbl>
      <w:tblPr>
        <w:tblW w:w="5000" w:type="pct"/>
        <w:tblLook w:val="01E0" w:firstRow="1" w:lastRow="1" w:firstColumn="1" w:lastColumn="1" w:noHBand="0" w:noVBand="0"/>
      </w:tblPr>
      <w:tblGrid>
        <w:gridCol w:w="4584"/>
        <w:gridCol w:w="3471"/>
        <w:gridCol w:w="1907"/>
      </w:tblGrid>
      <w:tr w:rsidR="00896E5F" w:rsidRPr="00896E5F" w14:paraId="0724417F" w14:textId="77777777" w:rsidTr="0099483B">
        <w:tc>
          <w:tcPr>
            <w:tcW w:w="2301" w:type="pct"/>
          </w:tcPr>
          <w:p w14:paraId="4262C4DE" w14:textId="77777777" w:rsidR="00896E5F" w:rsidRPr="00896E5F" w:rsidRDefault="00896E5F" w:rsidP="00896E5F">
            <w:pPr>
              <w:spacing w:after="0" w:line="360" w:lineRule="auto"/>
              <w:rPr>
                <w:rFonts w:ascii="Arial" w:eastAsia="Times New Roman" w:hAnsi="Arial" w:cs="Arial"/>
              </w:rPr>
            </w:pPr>
          </w:p>
          <w:p w14:paraId="62275782" w14:textId="77777777" w:rsidR="00896E5F" w:rsidRPr="00896E5F" w:rsidRDefault="00896E5F" w:rsidP="00896E5F">
            <w:pPr>
              <w:spacing w:after="0" w:line="360" w:lineRule="auto"/>
              <w:rPr>
                <w:rFonts w:ascii="Arial" w:eastAsia="Times New Roman" w:hAnsi="Arial" w:cs="Arial"/>
              </w:rPr>
            </w:pPr>
          </w:p>
          <w:p w14:paraId="1A54EE6B" w14:textId="77777777" w:rsidR="00896E5F" w:rsidRPr="00896E5F" w:rsidRDefault="00896E5F" w:rsidP="00896E5F">
            <w:pPr>
              <w:spacing w:after="0" w:line="360" w:lineRule="auto"/>
              <w:rPr>
                <w:rFonts w:ascii="Arial" w:eastAsia="Times New Roman" w:hAnsi="Arial" w:cs="Arial"/>
              </w:rPr>
            </w:pPr>
          </w:p>
          <w:p w14:paraId="474B50B1" w14:textId="77777777" w:rsidR="00896E5F" w:rsidRPr="00896E5F" w:rsidRDefault="00896E5F" w:rsidP="00896E5F">
            <w:pPr>
              <w:spacing w:after="0" w:line="360" w:lineRule="auto"/>
              <w:rPr>
                <w:rFonts w:ascii="Arial" w:eastAsia="Times New Roman" w:hAnsi="Arial" w:cs="Arial"/>
                <w:sz w:val="24"/>
                <w:szCs w:val="24"/>
              </w:rPr>
            </w:pPr>
            <w:r w:rsidRPr="00896E5F">
              <w:rPr>
                <w:rFonts w:ascii="Arial" w:eastAsia="Times New Roman" w:hAnsi="Arial" w:cs="Arial"/>
              </w:rPr>
              <w:t>This policy was adopted at a meeting of</w:t>
            </w:r>
          </w:p>
        </w:tc>
        <w:tc>
          <w:tcPr>
            <w:tcW w:w="1742" w:type="pct"/>
            <w:tcBorders>
              <w:bottom w:val="single" w:sz="4" w:space="0" w:color="4F81BD"/>
            </w:tcBorders>
            <w:shd w:val="clear" w:color="auto" w:fill="auto"/>
          </w:tcPr>
          <w:p w14:paraId="2F637DA1" w14:textId="77777777" w:rsidR="00896E5F" w:rsidRPr="00896E5F" w:rsidRDefault="00896E5F" w:rsidP="00896E5F">
            <w:pPr>
              <w:spacing w:after="0" w:line="360" w:lineRule="auto"/>
              <w:rPr>
                <w:rFonts w:ascii="Arial" w:eastAsia="Times New Roman" w:hAnsi="Arial" w:cs="Arial"/>
                <w:sz w:val="24"/>
                <w:szCs w:val="24"/>
              </w:rPr>
            </w:pPr>
          </w:p>
          <w:p w14:paraId="16D74F79" w14:textId="77777777" w:rsidR="00896E5F" w:rsidRPr="00896E5F" w:rsidRDefault="00896E5F" w:rsidP="00896E5F">
            <w:pPr>
              <w:spacing w:after="0" w:line="360" w:lineRule="auto"/>
              <w:rPr>
                <w:rFonts w:ascii="Arial" w:eastAsia="Times New Roman" w:hAnsi="Arial" w:cs="Arial"/>
                <w:sz w:val="24"/>
                <w:szCs w:val="24"/>
              </w:rPr>
            </w:pPr>
          </w:p>
          <w:p w14:paraId="5D10A175" w14:textId="77777777" w:rsidR="00896E5F" w:rsidRPr="00896E5F" w:rsidRDefault="00896E5F" w:rsidP="00896E5F">
            <w:pPr>
              <w:spacing w:after="0" w:line="360" w:lineRule="auto"/>
              <w:rPr>
                <w:rFonts w:ascii="Arial" w:eastAsia="Times New Roman" w:hAnsi="Arial" w:cs="Arial"/>
                <w:sz w:val="24"/>
                <w:szCs w:val="24"/>
              </w:rPr>
            </w:pPr>
          </w:p>
          <w:p w14:paraId="620EF0CD" w14:textId="77777777" w:rsidR="00896E5F" w:rsidRPr="00896E5F" w:rsidRDefault="00896E5F" w:rsidP="00896E5F">
            <w:pPr>
              <w:spacing w:after="0" w:line="360" w:lineRule="auto"/>
              <w:rPr>
                <w:rFonts w:ascii="Arial" w:eastAsia="Times New Roman" w:hAnsi="Arial" w:cs="Arial"/>
                <w:sz w:val="24"/>
                <w:szCs w:val="24"/>
              </w:rPr>
            </w:pPr>
            <w:r w:rsidRPr="00896E5F">
              <w:rPr>
                <w:rFonts w:ascii="Arial" w:eastAsia="Times New Roman" w:hAnsi="Arial" w:cs="Arial"/>
                <w:sz w:val="24"/>
                <w:szCs w:val="24"/>
              </w:rPr>
              <w:t>Portreath Pre-School</w:t>
            </w:r>
          </w:p>
        </w:tc>
        <w:tc>
          <w:tcPr>
            <w:tcW w:w="957" w:type="pct"/>
          </w:tcPr>
          <w:p w14:paraId="7238C681" w14:textId="77777777" w:rsidR="00896E5F" w:rsidRPr="00896E5F" w:rsidRDefault="00896E5F" w:rsidP="00896E5F">
            <w:pPr>
              <w:spacing w:after="0" w:line="360" w:lineRule="auto"/>
              <w:rPr>
                <w:rFonts w:ascii="Arial" w:eastAsia="Times New Roman" w:hAnsi="Arial" w:cs="Arial"/>
                <w:sz w:val="24"/>
                <w:szCs w:val="24"/>
              </w:rPr>
            </w:pPr>
          </w:p>
        </w:tc>
      </w:tr>
      <w:tr w:rsidR="00896E5F" w:rsidRPr="00896E5F" w14:paraId="09F1DC3D" w14:textId="77777777" w:rsidTr="0099483B">
        <w:tc>
          <w:tcPr>
            <w:tcW w:w="2301" w:type="pct"/>
          </w:tcPr>
          <w:p w14:paraId="14F157B7" w14:textId="77777777" w:rsidR="00896E5F" w:rsidRPr="00896E5F" w:rsidRDefault="00896E5F" w:rsidP="00896E5F">
            <w:pPr>
              <w:spacing w:after="0" w:line="360" w:lineRule="auto"/>
              <w:rPr>
                <w:rFonts w:ascii="Arial" w:eastAsia="Times New Roman" w:hAnsi="Arial" w:cs="Arial"/>
                <w:sz w:val="24"/>
                <w:szCs w:val="24"/>
              </w:rPr>
            </w:pPr>
            <w:r w:rsidRPr="00896E5F">
              <w:rPr>
                <w:rFonts w:ascii="Arial" w:eastAsia="Times New Roman" w:hAnsi="Arial" w:cs="Arial"/>
              </w:rPr>
              <w:t>Held on</w:t>
            </w:r>
          </w:p>
        </w:tc>
        <w:tc>
          <w:tcPr>
            <w:tcW w:w="1742" w:type="pct"/>
            <w:tcBorders>
              <w:top w:val="single" w:sz="4" w:space="0" w:color="4F81BD"/>
              <w:bottom w:val="single" w:sz="4" w:space="0" w:color="4F81BD"/>
            </w:tcBorders>
          </w:tcPr>
          <w:p w14:paraId="09BED243" w14:textId="77777777" w:rsidR="00896E5F" w:rsidRPr="00896E5F" w:rsidRDefault="00034F0C" w:rsidP="00896E5F">
            <w:pPr>
              <w:spacing w:after="0" w:line="360" w:lineRule="auto"/>
              <w:rPr>
                <w:rFonts w:ascii="Arial" w:eastAsia="Times New Roman" w:hAnsi="Arial" w:cs="Arial"/>
                <w:sz w:val="24"/>
                <w:szCs w:val="24"/>
              </w:rPr>
            </w:pPr>
            <w:r>
              <w:rPr>
                <w:rFonts w:ascii="Arial" w:eastAsia="Times New Roman" w:hAnsi="Arial" w:cs="Arial"/>
                <w:sz w:val="24"/>
                <w:szCs w:val="24"/>
              </w:rPr>
              <w:t>22.03.2019</w:t>
            </w:r>
          </w:p>
        </w:tc>
        <w:tc>
          <w:tcPr>
            <w:tcW w:w="957" w:type="pct"/>
          </w:tcPr>
          <w:p w14:paraId="78951274" w14:textId="77777777" w:rsidR="00896E5F" w:rsidRPr="00896E5F" w:rsidRDefault="00896E5F" w:rsidP="00896E5F">
            <w:pPr>
              <w:spacing w:after="0" w:line="360" w:lineRule="auto"/>
              <w:rPr>
                <w:rFonts w:ascii="Arial" w:eastAsia="Times New Roman" w:hAnsi="Arial" w:cs="Arial"/>
                <w:sz w:val="24"/>
                <w:szCs w:val="24"/>
              </w:rPr>
            </w:pPr>
          </w:p>
        </w:tc>
      </w:tr>
      <w:tr w:rsidR="00896E5F" w:rsidRPr="00896E5F" w14:paraId="7AD8CA34" w14:textId="77777777" w:rsidTr="0099483B">
        <w:tc>
          <w:tcPr>
            <w:tcW w:w="2301" w:type="pct"/>
          </w:tcPr>
          <w:p w14:paraId="1E9AB973" w14:textId="7E03FF93" w:rsidR="00896E5F" w:rsidRPr="00896E5F" w:rsidRDefault="00CD752F" w:rsidP="00896E5F">
            <w:pPr>
              <w:spacing w:after="0" w:line="360" w:lineRule="auto"/>
              <w:rPr>
                <w:rFonts w:ascii="Arial" w:eastAsia="Times New Roman" w:hAnsi="Arial" w:cs="Arial"/>
                <w:sz w:val="24"/>
                <w:szCs w:val="24"/>
              </w:rPr>
            </w:pPr>
            <w:r>
              <w:rPr>
                <w:rFonts w:ascii="Arial" w:eastAsia="Times New Roman" w:hAnsi="Arial" w:cs="Arial"/>
                <w:sz w:val="24"/>
                <w:szCs w:val="24"/>
              </w:rPr>
              <w:t xml:space="preserve">Last reviewed </w:t>
            </w:r>
          </w:p>
        </w:tc>
        <w:tc>
          <w:tcPr>
            <w:tcW w:w="1742" w:type="pct"/>
            <w:tcBorders>
              <w:top w:val="single" w:sz="4" w:space="0" w:color="4F81BD"/>
              <w:bottom w:val="single" w:sz="4" w:space="0" w:color="4F81BD"/>
            </w:tcBorders>
          </w:tcPr>
          <w:p w14:paraId="30C9277A" w14:textId="410DD510" w:rsidR="00896E5F" w:rsidRPr="00896E5F" w:rsidRDefault="00CD752F" w:rsidP="00896E5F">
            <w:pPr>
              <w:spacing w:after="0" w:line="360" w:lineRule="auto"/>
              <w:rPr>
                <w:rFonts w:ascii="Arial" w:eastAsia="Times New Roman" w:hAnsi="Arial" w:cs="Arial"/>
                <w:sz w:val="24"/>
                <w:szCs w:val="24"/>
              </w:rPr>
            </w:pPr>
            <w:r>
              <w:rPr>
                <w:rFonts w:ascii="Arial" w:eastAsia="Times New Roman" w:hAnsi="Arial" w:cs="Arial"/>
                <w:sz w:val="24"/>
                <w:szCs w:val="24"/>
              </w:rPr>
              <w:t>30.03.2022</w:t>
            </w:r>
          </w:p>
        </w:tc>
        <w:tc>
          <w:tcPr>
            <w:tcW w:w="957" w:type="pct"/>
          </w:tcPr>
          <w:p w14:paraId="2FFC3DBA" w14:textId="77777777" w:rsidR="00896E5F" w:rsidRPr="00896E5F" w:rsidRDefault="00896E5F" w:rsidP="00896E5F">
            <w:pPr>
              <w:spacing w:after="0" w:line="360" w:lineRule="auto"/>
              <w:rPr>
                <w:rFonts w:ascii="Arial" w:eastAsia="Times New Roman" w:hAnsi="Arial" w:cs="Arial"/>
                <w:sz w:val="24"/>
                <w:szCs w:val="24"/>
              </w:rPr>
            </w:pPr>
          </w:p>
        </w:tc>
      </w:tr>
      <w:tr w:rsidR="00896E5F" w:rsidRPr="00896E5F" w14:paraId="0C905E08" w14:textId="77777777" w:rsidTr="0099483B">
        <w:tc>
          <w:tcPr>
            <w:tcW w:w="2301" w:type="pct"/>
          </w:tcPr>
          <w:p w14:paraId="69D23196" w14:textId="77777777" w:rsidR="00896E5F" w:rsidRPr="00896E5F" w:rsidRDefault="00896E5F" w:rsidP="00896E5F">
            <w:pPr>
              <w:spacing w:after="0" w:line="360" w:lineRule="auto"/>
              <w:rPr>
                <w:rFonts w:ascii="Arial" w:eastAsia="Times New Roman" w:hAnsi="Arial" w:cs="Arial"/>
                <w:sz w:val="24"/>
                <w:szCs w:val="24"/>
              </w:rPr>
            </w:pPr>
          </w:p>
        </w:tc>
        <w:tc>
          <w:tcPr>
            <w:tcW w:w="2699" w:type="pct"/>
            <w:gridSpan w:val="2"/>
            <w:tcBorders>
              <w:bottom w:val="single" w:sz="4" w:space="0" w:color="4F81BD"/>
            </w:tcBorders>
          </w:tcPr>
          <w:p w14:paraId="3FC53BB5" w14:textId="77777777" w:rsidR="00896E5F" w:rsidRPr="00896E5F" w:rsidRDefault="00896E5F" w:rsidP="00896E5F">
            <w:pPr>
              <w:spacing w:after="0" w:line="360" w:lineRule="auto"/>
              <w:rPr>
                <w:rFonts w:ascii="Arial" w:eastAsia="Times New Roman" w:hAnsi="Arial" w:cs="Arial"/>
                <w:sz w:val="24"/>
                <w:szCs w:val="24"/>
              </w:rPr>
            </w:pPr>
          </w:p>
        </w:tc>
      </w:tr>
      <w:tr w:rsidR="00896E5F" w:rsidRPr="00896E5F" w14:paraId="6AF5D9FA" w14:textId="77777777" w:rsidTr="009948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9741321" w14:textId="77777777" w:rsidR="00896E5F" w:rsidRPr="00896E5F" w:rsidRDefault="00896E5F" w:rsidP="00896E5F">
            <w:pPr>
              <w:spacing w:after="0" w:line="360" w:lineRule="auto"/>
              <w:rPr>
                <w:rFonts w:ascii="Arial" w:eastAsia="Times New Roman" w:hAnsi="Arial" w:cs="Arial"/>
                <w:sz w:val="24"/>
                <w:szCs w:val="24"/>
              </w:rPr>
            </w:pPr>
          </w:p>
        </w:tc>
        <w:tc>
          <w:tcPr>
            <w:tcW w:w="2699" w:type="pct"/>
            <w:gridSpan w:val="2"/>
            <w:tcBorders>
              <w:top w:val="single" w:sz="4" w:space="0" w:color="4F81BD"/>
              <w:left w:val="nil"/>
              <w:bottom w:val="single" w:sz="4" w:space="0" w:color="4F81BD"/>
              <w:right w:val="nil"/>
            </w:tcBorders>
          </w:tcPr>
          <w:p w14:paraId="150E91A3" w14:textId="77777777" w:rsidR="00896E5F" w:rsidRPr="00896E5F" w:rsidRDefault="00896E5F" w:rsidP="00896E5F">
            <w:pPr>
              <w:spacing w:after="0" w:line="360" w:lineRule="auto"/>
              <w:rPr>
                <w:rFonts w:ascii="Arial" w:eastAsia="Times New Roman" w:hAnsi="Arial" w:cs="Arial"/>
                <w:sz w:val="24"/>
                <w:szCs w:val="24"/>
              </w:rPr>
            </w:pPr>
          </w:p>
        </w:tc>
      </w:tr>
      <w:tr w:rsidR="00896E5F" w:rsidRPr="00896E5F" w14:paraId="6778A920" w14:textId="77777777" w:rsidTr="009948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4B83BC3" w14:textId="77777777" w:rsidR="00896E5F" w:rsidRPr="00896E5F" w:rsidRDefault="00896E5F" w:rsidP="00896E5F">
            <w:pPr>
              <w:spacing w:after="0" w:line="360" w:lineRule="auto"/>
              <w:rPr>
                <w:rFonts w:ascii="Arial" w:eastAsia="Times New Roman" w:hAnsi="Arial" w:cs="Arial"/>
                <w:sz w:val="24"/>
                <w:szCs w:val="24"/>
              </w:rPr>
            </w:pPr>
          </w:p>
        </w:tc>
        <w:tc>
          <w:tcPr>
            <w:tcW w:w="2699" w:type="pct"/>
            <w:gridSpan w:val="2"/>
            <w:tcBorders>
              <w:top w:val="single" w:sz="4" w:space="0" w:color="4F81BD"/>
              <w:left w:val="nil"/>
              <w:bottom w:val="single" w:sz="4" w:space="0" w:color="4F81BD"/>
              <w:right w:val="nil"/>
            </w:tcBorders>
          </w:tcPr>
          <w:p w14:paraId="5AD99010" w14:textId="77777777" w:rsidR="00896E5F" w:rsidRPr="00896E5F" w:rsidRDefault="00896E5F" w:rsidP="00896E5F">
            <w:pPr>
              <w:spacing w:after="0" w:line="360" w:lineRule="auto"/>
              <w:rPr>
                <w:rFonts w:ascii="Arial" w:eastAsia="Times New Roman" w:hAnsi="Arial" w:cs="Arial"/>
                <w:sz w:val="24"/>
                <w:szCs w:val="24"/>
              </w:rPr>
            </w:pPr>
          </w:p>
        </w:tc>
      </w:tr>
    </w:tbl>
    <w:p w14:paraId="1AFD1F5F" w14:textId="77777777" w:rsidR="00D5696A" w:rsidRDefault="00D5696A" w:rsidP="00EB2D3F">
      <w:pPr>
        <w:jc w:val="both"/>
        <w:rPr>
          <w:rFonts w:ascii="Calibri" w:eastAsia="Calibri" w:hAnsi="Calibri" w:cs="Calibri"/>
        </w:rPr>
      </w:pPr>
    </w:p>
    <w:sectPr w:rsidR="00D5696A" w:rsidSect="005B70E5">
      <w:headerReference w:type="default" r:id="rId8"/>
      <w:footerReference w:type="default" r:id="rId9"/>
      <w:pgSz w:w="11906" w:h="16838"/>
      <w:pgMar w:top="1440" w:right="1080" w:bottom="1440" w:left="1080"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F411" w14:textId="77777777" w:rsidR="00CB71AE" w:rsidRDefault="00CB71AE" w:rsidP="005B70E5">
      <w:pPr>
        <w:spacing w:after="0" w:line="240" w:lineRule="auto"/>
      </w:pPr>
      <w:r>
        <w:separator/>
      </w:r>
    </w:p>
  </w:endnote>
  <w:endnote w:type="continuationSeparator" w:id="0">
    <w:p w14:paraId="3F8237B7" w14:textId="77777777" w:rsidR="00CB71AE" w:rsidRDefault="00CB71AE" w:rsidP="005B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60997"/>
      <w:docPartObj>
        <w:docPartGallery w:val="Page Numbers (Bottom of Page)"/>
        <w:docPartUnique/>
      </w:docPartObj>
    </w:sdtPr>
    <w:sdtEndPr>
      <w:rPr>
        <w:noProof/>
      </w:rPr>
    </w:sdtEndPr>
    <w:sdtContent>
      <w:p w14:paraId="07AFE824" w14:textId="77777777" w:rsidR="009F17B5" w:rsidRDefault="009F17B5">
        <w:pPr>
          <w:pStyle w:val="Footer"/>
        </w:pPr>
        <w:r>
          <w:fldChar w:fldCharType="begin"/>
        </w:r>
        <w:r>
          <w:instrText xml:space="preserve"> PAGE   \* MERGEFORMAT </w:instrText>
        </w:r>
        <w:r>
          <w:fldChar w:fldCharType="separate"/>
        </w:r>
        <w:r w:rsidR="00EB2D3F">
          <w:rPr>
            <w:noProof/>
          </w:rPr>
          <w:t>3</w:t>
        </w:r>
        <w:r>
          <w:rPr>
            <w:noProof/>
          </w:rPr>
          <w:fldChar w:fldCharType="end"/>
        </w:r>
      </w:p>
    </w:sdtContent>
  </w:sdt>
  <w:p w14:paraId="02696AC0" w14:textId="77777777" w:rsidR="009F17B5" w:rsidRDefault="009F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44D1" w14:textId="77777777" w:rsidR="00CB71AE" w:rsidRDefault="00CB71AE" w:rsidP="005B70E5">
      <w:pPr>
        <w:spacing w:after="0" w:line="240" w:lineRule="auto"/>
      </w:pPr>
      <w:r>
        <w:separator/>
      </w:r>
    </w:p>
  </w:footnote>
  <w:footnote w:type="continuationSeparator" w:id="0">
    <w:p w14:paraId="598BD07F" w14:textId="77777777" w:rsidR="00CB71AE" w:rsidRDefault="00CB71AE" w:rsidP="005B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F16B" w14:textId="77777777" w:rsidR="005B70E5" w:rsidRDefault="005B70E5" w:rsidP="005B70E5">
    <w:pPr>
      <w:keepNext/>
      <w:keepLines/>
      <w:spacing w:before="200" w:after="0"/>
      <w:rPr>
        <w:rFonts w:ascii="Cambria" w:eastAsia="Cambria" w:hAnsi="Cambria" w:cs="Cambria"/>
        <w:b/>
        <w:sz w:val="28"/>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33FC0F4" wp14:editId="2FDA272F">
          <wp:simplePos x="0" y="0"/>
          <wp:positionH relativeFrom="column">
            <wp:posOffset>-531495</wp:posOffset>
          </wp:positionH>
          <wp:positionV relativeFrom="paragraph">
            <wp:posOffset>-318770</wp:posOffset>
          </wp:positionV>
          <wp:extent cx="1085850" cy="1022350"/>
          <wp:effectExtent l="0" t="0" r="0" b="0"/>
          <wp:wrapTight wrapText="bothSides">
            <wp:wrapPolygon edited="0">
              <wp:start x="0" y="0"/>
              <wp:lineTo x="0" y="21332"/>
              <wp:lineTo x="21221" y="21332"/>
              <wp:lineTo x="21221" y="0"/>
              <wp:lineTo x="0" y="0"/>
            </wp:wrapPolygon>
          </wp:wrapTight>
          <wp:docPr id="1" name="Picture 1" descr="portreath pre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ath preschool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0E5">
      <w:rPr>
        <w:rFonts w:ascii="Arial" w:eastAsia="Times New Roman" w:hAnsi="Arial" w:cs="Arial"/>
        <w:b/>
        <w:bCs/>
        <w:sz w:val="28"/>
        <w:szCs w:val="28"/>
        <w:lang w:eastAsia="en-US"/>
      </w:rPr>
      <w:t xml:space="preserve">                   Safeguarding Children</w:t>
    </w:r>
    <w:r w:rsidRPr="005B70E5">
      <w:rPr>
        <w:rFonts w:ascii="Cambria" w:eastAsia="Cambria" w:hAnsi="Cambria" w:cs="Cambria"/>
        <w:b/>
        <w:sz w:val="28"/>
      </w:rPr>
      <w:t xml:space="preserve"> </w:t>
    </w:r>
  </w:p>
  <w:p w14:paraId="1FF98B5D" w14:textId="77777777" w:rsidR="005B70E5" w:rsidRPr="005B70E5" w:rsidRDefault="005B70E5" w:rsidP="005B70E5">
    <w:pPr>
      <w:keepNext/>
      <w:keepLines/>
      <w:spacing w:before="200" w:after="0"/>
      <w:rPr>
        <w:rFonts w:ascii="Arial" w:eastAsia="Cambria" w:hAnsi="Arial" w:cs="Arial"/>
        <w:b/>
        <w:color w:val="4F81BD"/>
        <w:sz w:val="28"/>
      </w:rPr>
    </w:pPr>
    <w:r>
      <w:rPr>
        <w:rFonts w:ascii="Cambria" w:eastAsia="Cambria" w:hAnsi="Cambria" w:cs="Cambria"/>
        <w:b/>
        <w:sz w:val="28"/>
      </w:rPr>
      <w:t xml:space="preserve">                        </w:t>
    </w:r>
    <w:r w:rsidRPr="005B70E5">
      <w:rPr>
        <w:rFonts w:ascii="Arial" w:eastAsia="Cambria" w:hAnsi="Arial" w:cs="Arial"/>
        <w:b/>
        <w:sz w:val="28"/>
      </w:rPr>
      <w:t>Whi</w:t>
    </w:r>
    <w:r>
      <w:rPr>
        <w:rFonts w:ascii="Arial" w:eastAsia="Cambria" w:hAnsi="Arial" w:cs="Arial"/>
        <w:b/>
        <w:sz w:val="28"/>
      </w:rPr>
      <w:t>stle Blowing Policy and Guidance</w:t>
    </w:r>
  </w:p>
  <w:p w14:paraId="4364269B" w14:textId="77777777" w:rsidR="005B70E5" w:rsidRDefault="005B70E5" w:rsidP="005B70E5">
    <w:pPr>
      <w:pStyle w:val="Header"/>
    </w:pPr>
    <w:r w:rsidRPr="005B70E5">
      <w:rPr>
        <w:rFonts w:ascii="Arial" w:eastAsia="Times New Roman" w:hAnsi="Arial" w:cs="Arial"/>
        <w:b/>
        <w:sz w:val="28"/>
        <w:szCs w:val="28"/>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9E3"/>
    <w:multiLevelType w:val="multilevel"/>
    <w:tmpl w:val="169E1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A1630"/>
    <w:multiLevelType w:val="multilevel"/>
    <w:tmpl w:val="D71AA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DB5592"/>
    <w:multiLevelType w:val="multilevel"/>
    <w:tmpl w:val="097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96A"/>
    <w:rsid w:val="00034F0C"/>
    <w:rsid w:val="00164C55"/>
    <w:rsid w:val="004058FB"/>
    <w:rsid w:val="005B70E5"/>
    <w:rsid w:val="005E5FCC"/>
    <w:rsid w:val="00692EB2"/>
    <w:rsid w:val="007C76B5"/>
    <w:rsid w:val="00824AC5"/>
    <w:rsid w:val="0087673B"/>
    <w:rsid w:val="00896E5F"/>
    <w:rsid w:val="008F136F"/>
    <w:rsid w:val="009547DD"/>
    <w:rsid w:val="00966370"/>
    <w:rsid w:val="009F17B5"/>
    <w:rsid w:val="00A6609C"/>
    <w:rsid w:val="00CB71AE"/>
    <w:rsid w:val="00CD752F"/>
    <w:rsid w:val="00D22451"/>
    <w:rsid w:val="00D4440F"/>
    <w:rsid w:val="00D5696A"/>
    <w:rsid w:val="00E10226"/>
    <w:rsid w:val="00EB2D3F"/>
    <w:rsid w:val="00F575D3"/>
    <w:rsid w:val="00F7410A"/>
    <w:rsid w:val="00FC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78343"/>
  <w15:docId w15:val="{36122899-8805-4ACF-B86F-12FDD0BC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B5"/>
    <w:rPr>
      <w:rFonts w:ascii="Tahoma" w:hAnsi="Tahoma" w:cs="Tahoma"/>
      <w:sz w:val="16"/>
      <w:szCs w:val="16"/>
    </w:rPr>
  </w:style>
  <w:style w:type="paragraph" w:styleId="Header">
    <w:name w:val="header"/>
    <w:basedOn w:val="Normal"/>
    <w:link w:val="HeaderChar"/>
    <w:uiPriority w:val="99"/>
    <w:unhideWhenUsed/>
    <w:rsid w:val="005B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0E5"/>
  </w:style>
  <w:style w:type="paragraph" w:styleId="Footer">
    <w:name w:val="footer"/>
    <w:basedOn w:val="Normal"/>
    <w:link w:val="FooterChar"/>
    <w:uiPriority w:val="99"/>
    <w:unhideWhenUsed/>
    <w:rsid w:val="005B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0E5"/>
  </w:style>
  <w:style w:type="table" w:styleId="TableGrid">
    <w:name w:val="Table Grid"/>
    <w:basedOn w:val="TableNormal"/>
    <w:rsid w:val="005B70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6609C"/>
    <w:rPr>
      <w:rFonts w:ascii="Times New Roman" w:hAnsi="Times New Roman" w:cs="Times New Roman"/>
      <w:sz w:val="24"/>
      <w:szCs w:val="24"/>
    </w:rPr>
  </w:style>
  <w:style w:type="character" w:styleId="Hyperlink">
    <w:name w:val="Hyperlink"/>
    <w:basedOn w:val="DefaultParagraphFont"/>
    <w:uiPriority w:val="99"/>
    <w:semiHidden/>
    <w:unhideWhenUsed/>
    <w:rsid w:val="00405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9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stleblowing@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Rebekah Rumsby</cp:lastModifiedBy>
  <cp:revision>3</cp:revision>
  <cp:lastPrinted>2017-04-28T09:40:00Z</cp:lastPrinted>
  <dcterms:created xsi:type="dcterms:W3CDTF">2019-03-19T13:24:00Z</dcterms:created>
  <dcterms:modified xsi:type="dcterms:W3CDTF">2022-03-30T16:24:00Z</dcterms:modified>
</cp:coreProperties>
</file>